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4A47D" w14:textId="77777777" w:rsidR="00B32528" w:rsidRDefault="00B32528" w:rsidP="006433A3">
      <w:pPr>
        <w:pStyle w:val="Heading2"/>
        <w:jc w:val="center"/>
        <w:rPr>
          <w:rFonts w:ascii="Baskerville Old Face" w:hAnsi="Baskerville Old Face"/>
          <w:b/>
          <w:sz w:val="44"/>
          <w:szCs w:val="44"/>
        </w:rPr>
      </w:pPr>
      <w:r w:rsidRPr="006433A3">
        <w:rPr>
          <w:rFonts w:ascii="Baskerville Old Face" w:hAnsi="Baskerville Old Face"/>
          <w:b/>
          <w:sz w:val="44"/>
          <w:szCs w:val="44"/>
        </w:rPr>
        <w:t>THOROS</w:t>
      </w:r>
    </w:p>
    <w:p w14:paraId="09170B0F" w14:textId="77777777" w:rsidR="00B32528" w:rsidRPr="006433A3" w:rsidRDefault="00B32528" w:rsidP="006433A3">
      <w:pPr>
        <w:rPr>
          <w:i/>
          <w:sz w:val="32"/>
          <w:szCs w:val="32"/>
        </w:rPr>
      </w:pPr>
      <w:r>
        <w:t xml:space="preserve">                                                              </w:t>
      </w:r>
      <w:r w:rsidRPr="006433A3">
        <w:rPr>
          <w:i/>
          <w:sz w:val="32"/>
          <w:szCs w:val="32"/>
        </w:rPr>
        <w:t>Centre for Therapy Learning</w:t>
      </w:r>
    </w:p>
    <w:p w14:paraId="540FE20A" w14:textId="77777777" w:rsidR="00B32528" w:rsidRDefault="00B32528" w:rsidP="004569B2">
      <w:pPr>
        <w:ind w:left="2160"/>
        <w:rPr>
          <w:color w:val="0000FF"/>
        </w:rPr>
      </w:pPr>
    </w:p>
    <w:p w14:paraId="005F7E31" w14:textId="77777777" w:rsidR="00B32528" w:rsidRPr="00864ED8" w:rsidRDefault="00B32528" w:rsidP="00666210">
      <w:pPr>
        <w:jc w:val="center"/>
        <w:rPr>
          <w:rFonts w:ascii="Cambria" w:hAnsi="Cambria"/>
          <w:b/>
          <w:sz w:val="40"/>
          <w:szCs w:val="40"/>
          <w:u w:val="single"/>
        </w:rPr>
      </w:pPr>
      <w:r w:rsidRPr="00864ED8">
        <w:rPr>
          <w:rFonts w:ascii="Cambria" w:hAnsi="Cambria"/>
          <w:b/>
          <w:sz w:val="40"/>
          <w:szCs w:val="40"/>
          <w:u w:val="single"/>
        </w:rPr>
        <w:t>Safeguarding policy</w:t>
      </w:r>
    </w:p>
    <w:p w14:paraId="6A78C822" w14:textId="77777777" w:rsidR="00B32528" w:rsidRPr="00B5316B" w:rsidRDefault="00B32528" w:rsidP="004569B2">
      <w:pPr>
        <w:ind w:left="2160"/>
        <w:rPr>
          <w:sz w:val="24"/>
          <w:szCs w:val="24"/>
        </w:rPr>
      </w:pPr>
    </w:p>
    <w:p w14:paraId="36A2B23F" w14:textId="77777777" w:rsidR="00B32528" w:rsidRDefault="00B32528" w:rsidP="00666210">
      <w:pPr>
        <w:ind w:left="709"/>
        <w:rPr>
          <w:sz w:val="24"/>
          <w:szCs w:val="24"/>
        </w:rPr>
      </w:pPr>
      <w:r>
        <w:rPr>
          <w:sz w:val="24"/>
          <w:szCs w:val="24"/>
        </w:rPr>
        <w:t>This policy applies to all management, teaching staff, and students or anyone working on the behalf of THOROS.</w:t>
      </w:r>
    </w:p>
    <w:p w14:paraId="1A9CE059" w14:textId="77777777" w:rsidR="00B32528" w:rsidRDefault="00B32528" w:rsidP="00666210">
      <w:pPr>
        <w:ind w:left="709"/>
        <w:rPr>
          <w:sz w:val="24"/>
          <w:szCs w:val="24"/>
        </w:rPr>
      </w:pPr>
    </w:p>
    <w:p w14:paraId="0F57786C" w14:textId="77777777" w:rsidR="00B32528" w:rsidRPr="00864ED8" w:rsidRDefault="00B32528" w:rsidP="00666210">
      <w:pPr>
        <w:ind w:left="709"/>
        <w:rPr>
          <w:rFonts w:ascii="Cambria" w:hAnsi="Cambria"/>
          <w:b/>
          <w:sz w:val="24"/>
          <w:szCs w:val="24"/>
        </w:rPr>
      </w:pPr>
      <w:r w:rsidRPr="00864ED8">
        <w:rPr>
          <w:rFonts w:ascii="Cambria" w:hAnsi="Cambria"/>
          <w:b/>
          <w:sz w:val="24"/>
          <w:szCs w:val="24"/>
        </w:rPr>
        <w:t>The purpose of this policy:</w:t>
      </w:r>
    </w:p>
    <w:p w14:paraId="29B382A7" w14:textId="77777777" w:rsidR="00B32528" w:rsidRDefault="00B32528" w:rsidP="00666210">
      <w:pPr>
        <w:pStyle w:val="ListParagraph"/>
        <w:numPr>
          <w:ilvl w:val="0"/>
          <w:numId w:val="8"/>
        </w:numPr>
        <w:rPr>
          <w:sz w:val="24"/>
          <w:szCs w:val="24"/>
        </w:rPr>
      </w:pPr>
      <w:r>
        <w:rPr>
          <w:sz w:val="24"/>
          <w:szCs w:val="24"/>
        </w:rPr>
        <w:t>To protect children and young people who receive training and/or therapy from THOROS. This includes children of adults who use our services;</w:t>
      </w:r>
    </w:p>
    <w:p w14:paraId="66A81C14" w14:textId="77777777" w:rsidR="00B32528" w:rsidRDefault="00B32528" w:rsidP="00CF0DDC">
      <w:pPr>
        <w:pStyle w:val="ListParagraph"/>
        <w:numPr>
          <w:ilvl w:val="0"/>
          <w:numId w:val="8"/>
        </w:numPr>
        <w:rPr>
          <w:sz w:val="24"/>
          <w:szCs w:val="24"/>
        </w:rPr>
      </w:pPr>
      <w:r>
        <w:rPr>
          <w:sz w:val="24"/>
          <w:szCs w:val="24"/>
        </w:rPr>
        <w:t>To provide staff and students with the overarching principles that guide our approach to child protection.</w:t>
      </w:r>
    </w:p>
    <w:p w14:paraId="5A4A1C2E" w14:textId="77777777" w:rsidR="00B32528" w:rsidRPr="00864ED8" w:rsidRDefault="00B32528" w:rsidP="00864ED8">
      <w:pPr>
        <w:jc w:val="both"/>
        <w:rPr>
          <w:rFonts w:ascii="Cambria" w:hAnsi="Cambria"/>
          <w:b/>
          <w:sz w:val="24"/>
          <w:szCs w:val="24"/>
        </w:rPr>
      </w:pPr>
      <w:r>
        <w:rPr>
          <w:b/>
          <w:sz w:val="24"/>
          <w:szCs w:val="24"/>
        </w:rPr>
        <w:t xml:space="preserve">         </w:t>
      </w:r>
      <w:r>
        <w:rPr>
          <w:rFonts w:ascii="Cambria" w:hAnsi="Cambria"/>
          <w:b/>
          <w:sz w:val="24"/>
          <w:szCs w:val="24"/>
        </w:rPr>
        <w:t>Policy Statement</w:t>
      </w:r>
      <w:r w:rsidRPr="00864ED8">
        <w:rPr>
          <w:rFonts w:ascii="Cambria" w:hAnsi="Cambria"/>
          <w:b/>
          <w:sz w:val="24"/>
          <w:szCs w:val="24"/>
        </w:rPr>
        <w:t xml:space="preserve"> </w:t>
      </w:r>
    </w:p>
    <w:p w14:paraId="682806A5" w14:textId="77777777" w:rsidR="00B32528" w:rsidRPr="00864ED8" w:rsidRDefault="00B32528" w:rsidP="00864ED8">
      <w:pPr>
        <w:jc w:val="both"/>
        <w:rPr>
          <w:b/>
          <w:sz w:val="24"/>
          <w:szCs w:val="24"/>
        </w:rPr>
      </w:pPr>
    </w:p>
    <w:p w14:paraId="6293E465" w14:textId="77777777" w:rsidR="00B32528" w:rsidRDefault="00B32528" w:rsidP="00CF0DDC">
      <w:pPr>
        <w:ind w:left="709"/>
        <w:rPr>
          <w:sz w:val="24"/>
          <w:szCs w:val="24"/>
        </w:rPr>
      </w:pPr>
      <w:r>
        <w:rPr>
          <w:sz w:val="24"/>
          <w:szCs w:val="24"/>
        </w:rPr>
        <w:t>THOROS</w:t>
      </w:r>
      <w:r w:rsidRPr="00CF0DDC">
        <w:rPr>
          <w:sz w:val="24"/>
          <w:szCs w:val="24"/>
        </w:rPr>
        <w:t xml:space="preserve"> believes that a child or young person should never experience abuse of any kind. We have a responsibility to promote the welfare of all children and young people and keep them safe. We are committed to practice in a way that protects them.</w:t>
      </w:r>
    </w:p>
    <w:p w14:paraId="5EADEB94" w14:textId="77777777" w:rsidR="00B32528" w:rsidRDefault="00B32528" w:rsidP="00CF0DDC">
      <w:pPr>
        <w:ind w:left="709"/>
        <w:rPr>
          <w:sz w:val="24"/>
          <w:szCs w:val="24"/>
        </w:rPr>
      </w:pPr>
      <w:r>
        <w:rPr>
          <w:sz w:val="24"/>
          <w:szCs w:val="24"/>
        </w:rPr>
        <w:t>THOROS recognises the need to provide a safe and caring environment for children and young people. It also acknowledges that children and young people can be victims of physical, sexual and emotional abuse and neglect. THOROS has therefore adopted the procedures set out below. It recognises the need to build constructive links with statutory and voluntary child protection agencies.</w:t>
      </w:r>
    </w:p>
    <w:p w14:paraId="51337464" w14:textId="77777777" w:rsidR="00B32528" w:rsidRPr="00864ED8" w:rsidRDefault="00B32528" w:rsidP="00CF0DDC">
      <w:pPr>
        <w:ind w:left="709"/>
        <w:rPr>
          <w:rFonts w:ascii="Cambria" w:hAnsi="Cambria"/>
          <w:sz w:val="24"/>
          <w:szCs w:val="24"/>
        </w:rPr>
      </w:pPr>
    </w:p>
    <w:p w14:paraId="3E05022F" w14:textId="77777777" w:rsidR="00B32528" w:rsidRPr="00864ED8" w:rsidRDefault="00B32528" w:rsidP="00CF0DDC">
      <w:pPr>
        <w:ind w:left="709"/>
        <w:rPr>
          <w:rFonts w:ascii="Cambria" w:hAnsi="Cambria"/>
          <w:b/>
          <w:sz w:val="24"/>
          <w:szCs w:val="24"/>
        </w:rPr>
      </w:pPr>
      <w:r>
        <w:rPr>
          <w:rFonts w:ascii="Cambria" w:hAnsi="Cambria"/>
          <w:b/>
          <w:sz w:val="24"/>
          <w:szCs w:val="24"/>
        </w:rPr>
        <w:t>Codes of Practice</w:t>
      </w:r>
    </w:p>
    <w:p w14:paraId="6131A774" w14:textId="77777777" w:rsidR="00B32528" w:rsidRDefault="00B32528" w:rsidP="00D8045E">
      <w:pPr>
        <w:pStyle w:val="ListParagraph"/>
        <w:numPr>
          <w:ilvl w:val="0"/>
          <w:numId w:val="12"/>
        </w:numPr>
        <w:rPr>
          <w:sz w:val="24"/>
          <w:szCs w:val="24"/>
        </w:rPr>
      </w:pPr>
      <w:r w:rsidRPr="00D8045E">
        <w:rPr>
          <w:sz w:val="24"/>
          <w:szCs w:val="24"/>
        </w:rPr>
        <w:t>Written permission will be obtained from a parent</w:t>
      </w:r>
      <w:r>
        <w:rPr>
          <w:sz w:val="24"/>
          <w:szCs w:val="24"/>
        </w:rPr>
        <w:t xml:space="preserve"> or guardian before counselling takes place.</w:t>
      </w:r>
    </w:p>
    <w:p w14:paraId="48F1F9F0" w14:textId="77777777" w:rsidR="00B32528" w:rsidRDefault="00B32528" w:rsidP="00D8045E">
      <w:pPr>
        <w:pStyle w:val="ListParagraph"/>
        <w:numPr>
          <w:ilvl w:val="0"/>
          <w:numId w:val="12"/>
        </w:numPr>
        <w:rPr>
          <w:sz w:val="24"/>
          <w:szCs w:val="24"/>
        </w:rPr>
      </w:pPr>
      <w:r>
        <w:rPr>
          <w:sz w:val="24"/>
          <w:szCs w:val="24"/>
        </w:rPr>
        <w:t>Confidentiality issues will be explained to the parent or guardian prior to counselling sessions.</w:t>
      </w:r>
    </w:p>
    <w:p w14:paraId="060E3C24" w14:textId="77777777" w:rsidR="00B32528" w:rsidRDefault="00B32528" w:rsidP="00D8045E">
      <w:pPr>
        <w:pStyle w:val="ListParagraph"/>
        <w:numPr>
          <w:ilvl w:val="0"/>
          <w:numId w:val="12"/>
        </w:numPr>
        <w:rPr>
          <w:sz w:val="24"/>
          <w:szCs w:val="24"/>
        </w:rPr>
      </w:pPr>
      <w:r>
        <w:rPr>
          <w:sz w:val="24"/>
          <w:szCs w:val="24"/>
        </w:rPr>
        <w:t>All children will have a responsible adult present in the building whilst their one to one counselling session takes place.</w:t>
      </w:r>
    </w:p>
    <w:p w14:paraId="6B25DD49" w14:textId="77777777" w:rsidR="00B32528" w:rsidRDefault="00B32528" w:rsidP="00D8045E">
      <w:pPr>
        <w:pStyle w:val="ListParagraph"/>
        <w:numPr>
          <w:ilvl w:val="0"/>
          <w:numId w:val="12"/>
        </w:numPr>
        <w:rPr>
          <w:sz w:val="24"/>
          <w:szCs w:val="24"/>
        </w:rPr>
      </w:pPr>
      <w:r>
        <w:rPr>
          <w:sz w:val="24"/>
          <w:szCs w:val="24"/>
        </w:rPr>
        <w:t>Any disclosure to his/ her counsellor of abuse in any form taking place outside the counselling environment should be immediately reported by the counsellor to their supervisor, who in turn then report to the THOROS child protection coordinator.</w:t>
      </w:r>
    </w:p>
    <w:p w14:paraId="26A719CE" w14:textId="77777777" w:rsidR="00B32528" w:rsidRDefault="00B32528" w:rsidP="00D8045E">
      <w:pPr>
        <w:pStyle w:val="ListParagraph"/>
        <w:numPr>
          <w:ilvl w:val="0"/>
          <w:numId w:val="12"/>
        </w:numPr>
        <w:rPr>
          <w:sz w:val="24"/>
          <w:szCs w:val="24"/>
        </w:rPr>
      </w:pPr>
      <w:r>
        <w:rPr>
          <w:sz w:val="24"/>
          <w:szCs w:val="24"/>
        </w:rPr>
        <w:t>Any complaint regarding employees or students of THOROS with regard to child protection, will be taken seriously and should be brought to the attention of the NRCS child protection coordinator.</w:t>
      </w:r>
    </w:p>
    <w:p w14:paraId="7395B70B" w14:textId="77777777" w:rsidR="00B32528" w:rsidRPr="00864ED8" w:rsidRDefault="00B32528" w:rsidP="00864ED8">
      <w:pPr>
        <w:pStyle w:val="ListParagraph"/>
        <w:ind w:left="709"/>
        <w:rPr>
          <w:rFonts w:ascii="Cambria" w:hAnsi="Cambria"/>
          <w:sz w:val="24"/>
          <w:szCs w:val="24"/>
        </w:rPr>
      </w:pPr>
      <w:r>
        <w:rPr>
          <w:sz w:val="24"/>
          <w:szCs w:val="24"/>
        </w:rPr>
        <w:t xml:space="preserve">   </w:t>
      </w:r>
    </w:p>
    <w:p w14:paraId="519C1E93" w14:textId="77777777" w:rsidR="00B32528" w:rsidRPr="00864ED8" w:rsidRDefault="00B32528" w:rsidP="00864ED8">
      <w:pPr>
        <w:pStyle w:val="ListParagraph"/>
        <w:ind w:left="709"/>
        <w:rPr>
          <w:rFonts w:ascii="Cambria" w:hAnsi="Cambria"/>
          <w:b/>
          <w:sz w:val="24"/>
          <w:szCs w:val="24"/>
        </w:rPr>
      </w:pPr>
      <w:r w:rsidRPr="00864ED8">
        <w:rPr>
          <w:rFonts w:ascii="Cambria" w:hAnsi="Cambria"/>
          <w:sz w:val="24"/>
          <w:szCs w:val="24"/>
        </w:rPr>
        <w:t xml:space="preserve">  </w:t>
      </w:r>
      <w:r>
        <w:rPr>
          <w:rFonts w:ascii="Cambria" w:hAnsi="Cambria"/>
          <w:b/>
          <w:sz w:val="24"/>
          <w:szCs w:val="24"/>
        </w:rPr>
        <w:t>Complaints Procedure</w:t>
      </w:r>
    </w:p>
    <w:p w14:paraId="6D4DD7B9" w14:textId="77777777" w:rsidR="00B32528" w:rsidRDefault="00B32528" w:rsidP="00864ED8">
      <w:pPr>
        <w:pStyle w:val="ListParagraph"/>
        <w:ind w:left="709"/>
        <w:rPr>
          <w:sz w:val="24"/>
          <w:szCs w:val="24"/>
        </w:rPr>
      </w:pPr>
      <w:r w:rsidRPr="009D7D72">
        <w:rPr>
          <w:sz w:val="24"/>
          <w:szCs w:val="24"/>
        </w:rPr>
        <w:t>Rosalind Russel</w:t>
      </w:r>
      <w:r>
        <w:rPr>
          <w:sz w:val="24"/>
          <w:szCs w:val="24"/>
        </w:rPr>
        <w:t xml:space="preserve">l is responsible for co-ordinating THOROS’ safeguarding policy. Any complaints of suspected or actual child abuse will be taken seriously and acted upon by Ms Russell. In the advent of such a complaint Ms Russell will inform Social Services and the Local Fund Administrator. If any complaints relate to Ms Russell, then Social Services should be contacted immediately. </w:t>
      </w:r>
    </w:p>
    <w:p w14:paraId="5E59CABE" w14:textId="77777777" w:rsidR="00B32528" w:rsidRPr="00864ED8" w:rsidRDefault="00B32528" w:rsidP="00864ED8">
      <w:pPr>
        <w:rPr>
          <w:sz w:val="24"/>
          <w:szCs w:val="24"/>
        </w:rPr>
      </w:pPr>
      <w:r>
        <w:rPr>
          <w:sz w:val="24"/>
          <w:szCs w:val="24"/>
        </w:rPr>
        <w:t xml:space="preserve">   </w:t>
      </w:r>
    </w:p>
    <w:p w14:paraId="35C3C2A6" w14:textId="77777777" w:rsidR="00B32528" w:rsidRPr="00864ED8" w:rsidRDefault="00B32528" w:rsidP="00244E37">
      <w:pPr>
        <w:rPr>
          <w:rFonts w:ascii="Cambria" w:hAnsi="Cambria"/>
          <w:b/>
          <w:sz w:val="24"/>
          <w:szCs w:val="24"/>
        </w:rPr>
      </w:pPr>
      <w:r>
        <w:rPr>
          <w:sz w:val="24"/>
          <w:szCs w:val="24"/>
        </w:rPr>
        <w:t xml:space="preserve">          </w:t>
      </w:r>
      <w:r w:rsidRPr="00864ED8">
        <w:rPr>
          <w:rFonts w:ascii="Cambria" w:hAnsi="Cambria"/>
          <w:b/>
          <w:sz w:val="24"/>
          <w:szCs w:val="24"/>
        </w:rPr>
        <w:t>We recognise that:</w:t>
      </w:r>
    </w:p>
    <w:p w14:paraId="320F3C2A" w14:textId="77777777" w:rsidR="00B32528" w:rsidRDefault="00B32528" w:rsidP="008A0BB4">
      <w:pPr>
        <w:pStyle w:val="ListParagraph"/>
        <w:ind w:left="1069"/>
        <w:rPr>
          <w:sz w:val="24"/>
          <w:szCs w:val="24"/>
        </w:rPr>
      </w:pPr>
    </w:p>
    <w:p w14:paraId="0D83D347" w14:textId="77777777" w:rsidR="00B32528" w:rsidRPr="00C14C16" w:rsidRDefault="00B32528" w:rsidP="00C14C16">
      <w:pPr>
        <w:pStyle w:val="ListParagraph"/>
        <w:numPr>
          <w:ilvl w:val="0"/>
          <w:numId w:val="10"/>
        </w:numPr>
        <w:rPr>
          <w:sz w:val="24"/>
          <w:szCs w:val="24"/>
        </w:rPr>
      </w:pPr>
      <w:r w:rsidRPr="00C14C16">
        <w:rPr>
          <w:sz w:val="24"/>
          <w:szCs w:val="24"/>
        </w:rPr>
        <w:t>The welfare of children is paramount, as enshrined in the Children Act 1989</w:t>
      </w:r>
    </w:p>
    <w:p w14:paraId="154D113A" w14:textId="77777777" w:rsidR="00B32528" w:rsidRDefault="00B32528" w:rsidP="008A0BB4">
      <w:pPr>
        <w:pStyle w:val="ListParagraph"/>
        <w:ind w:left="1069"/>
        <w:rPr>
          <w:sz w:val="24"/>
          <w:szCs w:val="24"/>
        </w:rPr>
      </w:pPr>
    </w:p>
    <w:p w14:paraId="489AAE05" w14:textId="77777777" w:rsidR="00B32528" w:rsidRDefault="00B32528" w:rsidP="008A0BB4">
      <w:pPr>
        <w:pStyle w:val="ListParagraph"/>
        <w:ind w:left="1069"/>
        <w:rPr>
          <w:sz w:val="24"/>
          <w:szCs w:val="24"/>
        </w:rPr>
      </w:pPr>
    </w:p>
    <w:p w14:paraId="7112C862" w14:textId="77777777" w:rsidR="00B32528" w:rsidRDefault="00B32528" w:rsidP="008A0BB4">
      <w:pPr>
        <w:pStyle w:val="ListParagraph"/>
        <w:ind w:left="0"/>
        <w:rPr>
          <w:sz w:val="24"/>
          <w:szCs w:val="24"/>
        </w:rPr>
      </w:pPr>
    </w:p>
    <w:p w14:paraId="789E5E3F" w14:textId="77777777" w:rsidR="00B32528" w:rsidRDefault="00B32528" w:rsidP="008A0BB4">
      <w:pPr>
        <w:pStyle w:val="ListParagraph"/>
        <w:ind w:left="1069"/>
        <w:rPr>
          <w:sz w:val="24"/>
          <w:szCs w:val="24"/>
        </w:rPr>
      </w:pPr>
    </w:p>
    <w:p w14:paraId="6E928075" w14:textId="77777777" w:rsidR="00B32528" w:rsidRDefault="00B32528" w:rsidP="00C14C16">
      <w:pPr>
        <w:pStyle w:val="ListParagraph"/>
        <w:numPr>
          <w:ilvl w:val="0"/>
          <w:numId w:val="10"/>
        </w:numPr>
        <w:rPr>
          <w:sz w:val="24"/>
          <w:szCs w:val="24"/>
        </w:rPr>
      </w:pPr>
      <w:r w:rsidRPr="00C14C16">
        <w:rPr>
          <w:sz w:val="24"/>
          <w:szCs w:val="24"/>
        </w:rPr>
        <w:t xml:space="preserve">All children, regardless of age, </w:t>
      </w:r>
      <w:r>
        <w:rPr>
          <w:sz w:val="24"/>
          <w:szCs w:val="24"/>
        </w:rPr>
        <w:t>disability, gender, racial heritage, religious belief, sexual orientation or identity, have a right to equal protection from all types of abuse.</w:t>
      </w:r>
    </w:p>
    <w:p w14:paraId="0557062A" w14:textId="77777777" w:rsidR="00B32528" w:rsidRDefault="00B32528" w:rsidP="00C14C16">
      <w:pPr>
        <w:pStyle w:val="ListParagraph"/>
        <w:numPr>
          <w:ilvl w:val="0"/>
          <w:numId w:val="10"/>
        </w:numPr>
        <w:rPr>
          <w:sz w:val="24"/>
          <w:szCs w:val="24"/>
        </w:rPr>
      </w:pPr>
      <w:r>
        <w:rPr>
          <w:sz w:val="24"/>
          <w:szCs w:val="24"/>
        </w:rPr>
        <w:t>Some children are additionally venerable because of the impact of previous experiences, their level of dependency, communication needs or other issues.</w:t>
      </w:r>
    </w:p>
    <w:p w14:paraId="76941DE5" w14:textId="77777777" w:rsidR="00B32528" w:rsidRDefault="00B32528" w:rsidP="00C14C16">
      <w:pPr>
        <w:pStyle w:val="ListParagraph"/>
        <w:numPr>
          <w:ilvl w:val="0"/>
          <w:numId w:val="10"/>
        </w:numPr>
        <w:rPr>
          <w:sz w:val="24"/>
          <w:szCs w:val="24"/>
        </w:rPr>
      </w:pPr>
      <w:r>
        <w:rPr>
          <w:sz w:val="24"/>
          <w:szCs w:val="24"/>
        </w:rPr>
        <w:t>Working in partnership with children, young people, their parents, carers and other agencies is essential in promoting young people’s welfare.</w:t>
      </w:r>
    </w:p>
    <w:p w14:paraId="2B4BD394" w14:textId="77777777" w:rsidR="00B32528" w:rsidRDefault="00B32528" w:rsidP="001F755B">
      <w:pPr>
        <w:pStyle w:val="ListParagraph"/>
        <w:ind w:left="1429"/>
        <w:rPr>
          <w:sz w:val="24"/>
          <w:szCs w:val="24"/>
        </w:rPr>
      </w:pPr>
    </w:p>
    <w:p w14:paraId="17009222" w14:textId="77777777" w:rsidR="00B32528" w:rsidRPr="00864ED8" w:rsidRDefault="00B32528" w:rsidP="001F755B">
      <w:pPr>
        <w:pStyle w:val="ListParagraph"/>
        <w:ind w:left="709"/>
        <w:rPr>
          <w:rFonts w:ascii="Cambria" w:hAnsi="Cambria"/>
          <w:b/>
          <w:sz w:val="24"/>
          <w:szCs w:val="24"/>
        </w:rPr>
      </w:pPr>
      <w:r w:rsidRPr="00864ED8">
        <w:rPr>
          <w:rFonts w:ascii="Cambria" w:hAnsi="Cambria"/>
          <w:b/>
          <w:sz w:val="24"/>
          <w:szCs w:val="24"/>
        </w:rPr>
        <w:t>We will seek to keep children and young people safe by:</w:t>
      </w:r>
    </w:p>
    <w:p w14:paraId="0BF2F321" w14:textId="77777777" w:rsidR="00B32528" w:rsidRDefault="00B32528" w:rsidP="001F755B">
      <w:pPr>
        <w:pStyle w:val="ListParagraph"/>
        <w:numPr>
          <w:ilvl w:val="0"/>
          <w:numId w:val="11"/>
        </w:numPr>
        <w:rPr>
          <w:sz w:val="24"/>
          <w:szCs w:val="24"/>
        </w:rPr>
      </w:pPr>
      <w:r w:rsidRPr="001F755B">
        <w:rPr>
          <w:sz w:val="24"/>
          <w:szCs w:val="24"/>
        </w:rPr>
        <w:t>Valuing</w:t>
      </w:r>
      <w:r>
        <w:rPr>
          <w:sz w:val="24"/>
          <w:szCs w:val="24"/>
        </w:rPr>
        <w:t xml:space="preserve"> them, listening to and respecting them</w:t>
      </w:r>
    </w:p>
    <w:p w14:paraId="0265E520" w14:textId="77777777" w:rsidR="00B32528" w:rsidRDefault="00B32528" w:rsidP="001F755B">
      <w:pPr>
        <w:pStyle w:val="ListParagraph"/>
        <w:numPr>
          <w:ilvl w:val="0"/>
          <w:numId w:val="11"/>
        </w:numPr>
        <w:rPr>
          <w:sz w:val="24"/>
          <w:szCs w:val="24"/>
        </w:rPr>
      </w:pPr>
      <w:r>
        <w:rPr>
          <w:sz w:val="24"/>
          <w:szCs w:val="24"/>
        </w:rPr>
        <w:t>Adopting child protection practices through procedures and a code of conduct for staff and volunteers</w:t>
      </w:r>
    </w:p>
    <w:p w14:paraId="1A13AF94" w14:textId="77777777" w:rsidR="00B32528" w:rsidRDefault="00B32528" w:rsidP="001F755B">
      <w:pPr>
        <w:pStyle w:val="ListParagraph"/>
        <w:numPr>
          <w:ilvl w:val="0"/>
          <w:numId w:val="11"/>
        </w:numPr>
        <w:rPr>
          <w:sz w:val="24"/>
          <w:szCs w:val="24"/>
        </w:rPr>
      </w:pPr>
      <w:r>
        <w:rPr>
          <w:sz w:val="24"/>
          <w:szCs w:val="24"/>
        </w:rPr>
        <w:t xml:space="preserve">Providing effective management for staff and students safely, ensuring all necessary checks are made </w:t>
      </w:r>
    </w:p>
    <w:p w14:paraId="00438807" w14:textId="77777777" w:rsidR="00B32528" w:rsidRDefault="00B32528" w:rsidP="001F755B">
      <w:pPr>
        <w:pStyle w:val="ListParagraph"/>
        <w:numPr>
          <w:ilvl w:val="0"/>
          <w:numId w:val="11"/>
        </w:numPr>
        <w:rPr>
          <w:sz w:val="24"/>
          <w:szCs w:val="24"/>
        </w:rPr>
      </w:pPr>
      <w:r>
        <w:rPr>
          <w:sz w:val="24"/>
          <w:szCs w:val="24"/>
        </w:rPr>
        <w:t>Recruiting staff and students safely, ensuring all checks are made</w:t>
      </w:r>
    </w:p>
    <w:p w14:paraId="39C6350F" w14:textId="77777777" w:rsidR="00B32528" w:rsidRDefault="00B32528" w:rsidP="001F755B">
      <w:pPr>
        <w:pStyle w:val="ListParagraph"/>
        <w:numPr>
          <w:ilvl w:val="0"/>
          <w:numId w:val="11"/>
        </w:numPr>
        <w:rPr>
          <w:sz w:val="24"/>
          <w:szCs w:val="24"/>
        </w:rPr>
      </w:pPr>
      <w:r>
        <w:rPr>
          <w:sz w:val="24"/>
          <w:szCs w:val="24"/>
        </w:rPr>
        <w:t>Sharing information about child protection and good practice with children, parents, staff and students.</w:t>
      </w:r>
    </w:p>
    <w:p w14:paraId="03EE42FE" w14:textId="77777777" w:rsidR="00B32528" w:rsidRDefault="00B32528" w:rsidP="001F755B">
      <w:pPr>
        <w:pStyle w:val="ListParagraph"/>
        <w:numPr>
          <w:ilvl w:val="0"/>
          <w:numId w:val="11"/>
        </w:numPr>
        <w:rPr>
          <w:sz w:val="24"/>
          <w:szCs w:val="24"/>
        </w:rPr>
      </w:pPr>
      <w:r>
        <w:rPr>
          <w:sz w:val="24"/>
          <w:szCs w:val="24"/>
        </w:rPr>
        <w:t>Sharing concerns with agencies who need to know, and involving parents and children appropriately</w:t>
      </w:r>
    </w:p>
    <w:p w14:paraId="668CB129" w14:textId="77777777" w:rsidR="00B32528" w:rsidRPr="00864ED8" w:rsidRDefault="00B32528" w:rsidP="00FE611D">
      <w:pPr>
        <w:ind w:left="709"/>
        <w:rPr>
          <w:rFonts w:ascii="Cambria" w:hAnsi="Cambria"/>
          <w:b/>
          <w:sz w:val="24"/>
          <w:szCs w:val="24"/>
        </w:rPr>
      </w:pPr>
      <w:r w:rsidRPr="00864ED8">
        <w:rPr>
          <w:rFonts w:ascii="Cambria" w:hAnsi="Cambria"/>
          <w:b/>
          <w:sz w:val="24"/>
          <w:szCs w:val="24"/>
        </w:rPr>
        <w:t>Legal framework</w:t>
      </w:r>
    </w:p>
    <w:p w14:paraId="3E755626" w14:textId="77777777" w:rsidR="00B32528" w:rsidRDefault="00B32528" w:rsidP="00666210">
      <w:pPr>
        <w:ind w:left="709"/>
        <w:rPr>
          <w:sz w:val="24"/>
          <w:szCs w:val="24"/>
        </w:rPr>
      </w:pPr>
    </w:p>
    <w:p w14:paraId="3676CAFE" w14:textId="77777777" w:rsidR="00B32528" w:rsidRDefault="00B32528" w:rsidP="00FE611D">
      <w:pPr>
        <w:pStyle w:val="ListParagraph"/>
        <w:numPr>
          <w:ilvl w:val="0"/>
          <w:numId w:val="9"/>
        </w:numPr>
        <w:rPr>
          <w:sz w:val="24"/>
          <w:szCs w:val="24"/>
        </w:rPr>
      </w:pPr>
      <w:r w:rsidRPr="00FE611D">
        <w:rPr>
          <w:sz w:val="24"/>
          <w:szCs w:val="24"/>
        </w:rPr>
        <w:t>Children act 1989</w:t>
      </w:r>
    </w:p>
    <w:p w14:paraId="06564E4A" w14:textId="77777777" w:rsidR="00B32528" w:rsidRDefault="00B32528" w:rsidP="00FE611D">
      <w:pPr>
        <w:pStyle w:val="ListParagraph"/>
        <w:numPr>
          <w:ilvl w:val="0"/>
          <w:numId w:val="9"/>
        </w:numPr>
        <w:rPr>
          <w:sz w:val="24"/>
          <w:szCs w:val="24"/>
        </w:rPr>
      </w:pPr>
      <w:r>
        <w:rPr>
          <w:sz w:val="24"/>
          <w:szCs w:val="24"/>
        </w:rPr>
        <w:t>United Convention of the Rights of the child 1991</w:t>
      </w:r>
    </w:p>
    <w:p w14:paraId="38062275" w14:textId="77777777" w:rsidR="00B32528" w:rsidRDefault="00B32528" w:rsidP="00FE611D">
      <w:pPr>
        <w:pStyle w:val="ListParagraph"/>
        <w:numPr>
          <w:ilvl w:val="0"/>
          <w:numId w:val="9"/>
        </w:numPr>
        <w:rPr>
          <w:sz w:val="24"/>
          <w:szCs w:val="24"/>
        </w:rPr>
      </w:pPr>
      <w:r>
        <w:rPr>
          <w:sz w:val="24"/>
          <w:szCs w:val="24"/>
        </w:rPr>
        <w:t>“Safe from Harm “ guidelines 1993</w:t>
      </w:r>
    </w:p>
    <w:p w14:paraId="5E64B779" w14:textId="77777777" w:rsidR="00B32528" w:rsidRDefault="00B32528" w:rsidP="00FE611D">
      <w:pPr>
        <w:pStyle w:val="ListParagraph"/>
        <w:numPr>
          <w:ilvl w:val="0"/>
          <w:numId w:val="9"/>
        </w:numPr>
        <w:rPr>
          <w:sz w:val="24"/>
          <w:szCs w:val="24"/>
        </w:rPr>
      </w:pPr>
      <w:r>
        <w:rPr>
          <w:sz w:val="24"/>
          <w:szCs w:val="24"/>
        </w:rPr>
        <w:t>Data Protection Act 1998</w:t>
      </w:r>
    </w:p>
    <w:p w14:paraId="58DF760C" w14:textId="77777777" w:rsidR="00B32528" w:rsidRDefault="00B32528" w:rsidP="00FE611D">
      <w:pPr>
        <w:pStyle w:val="ListParagraph"/>
        <w:numPr>
          <w:ilvl w:val="0"/>
          <w:numId w:val="9"/>
        </w:numPr>
        <w:rPr>
          <w:sz w:val="24"/>
          <w:szCs w:val="24"/>
        </w:rPr>
      </w:pPr>
      <w:r>
        <w:rPr>
          <w:sz w:val="24"/>
          <w:szCs w:val="24"/>
        </w:rPr>
        <w:t>Sexual Offences Act 2003</w:t>
      </w:r>
    </w:p>
    <w:p w14:paraId="0FC08314" w14:textId="77777777" w:rsidR="00B32528" w:rsidRDefault="00B32528" w:rsidP="00FE611D">
      <w:pPr>
        <w:pStyle w:val="ListParagraph"/>
        <w:numPr>
          <w:ilvl w:val="0"/>
          <w:numId w:val="9"/>
        </w:numPr>
        <w:rPr>
          <w:sz w:val="24"/>
          <w:szCs w:val="24"/>
        </w:rPr>
      </w:pPr>
      <w:r>
        <w:rPr>
          <w:sz w:val="24"/>
          <w:szCs w:val="24"/>
        </w:rPr>
        <w:t>Children Act 2004</w:t>
      </w:r>
    </w:p>
    <w:p w14:paraId="67714C23" w14:textId="77777777" w:rsidR="00B32528" w:rsidRDefault="00B32528" w:rsidP="00FE611D">
      <w:pPr>
        <w:pStyle w:val="ListParagraph"/>
        <w:numPr>
          <w:ilvl w:val="0"/>
          <w:numId w:val="9"/>
        </w:numPr>
        <w:rPr>
          <w:sz w:val="24"/>
          <w:szCs w:val="24"/>
        </w:rPr>
      </w:pPr>
      <w:r>
        <w:rPr>
          <w:sz w:val="24"/>
          <w:szCs w:val="24"/>
        </w:rPr>
        <w:t>“working Together to Safeguard Children” published by the Government 2010</w:t>
      </w:r>
    </w:p>
    <w:p w14:paraId="0082CB90" w14:textId="77777777" w:rsidR="00B32528" w:rsidRDefault="00B32528" w:rsidP="00FE611D">
      <w:pPr>
        <w:pStyle w:val="ListParagraph"/>
        <w:numPr>
          <w:ilvl w:val="0"/>
          <w:numId w:val="9"/>
        </w:numPr>
        <w:rPr>
          <w:sz w:val="24"/>
          <w:szCs w:val="24"/>
        </w:rPr>
      </w:pPr>
      <w:r>
        <w:rPr>
          <w:sz w:val="24"/>
          <w:szCs w:val="24"/>
        </w:rPr>
        <w:t>Protection of Freedoms Act 2012</w:t>
      </w:r>
    </w:p>
    <w:p w14:paraId="34C7F58E" w14:textId="77777777" w:rsidR="00B32528" w:rsidRDefault="00B32528" w:rsidP="009D7D72">
      <w:pPr>
        <w:pStyle w:val="ListParagraph"/>
        <w:ind w:left="709"/>
        <w:rPr>
          <w:sz w:val="24"/>
          <w:szCs w:val="24"/>
        </w:rPr>
      </w:pPr>
    </w:p>
    <w:p w14:paraId="762422CC" w14:textId="77777777" w:rsidR="00B32528" w:rsidRDefault="00B32528" w:rsidP="00864ED8">
      <w:pPr>
        <w:pStyle w:val="ListParagraph"/>
        <w:ind w:left="709"/>
        <w:rPr>
          <w:b/>
          <w:sz w:val="24"/>
          <w:szCs w:val="24"/>
        </w:rPr>
      </w:pPr>
      <w:r w:rsidRPr="00B63113">
        <w:rPr>
          <w:b/>
          <w:sz w:val="24"/>
          <w:szCs w:val="24"/>
        </w:rPr>
        <w:t>We are committed to reviewing our policy and good practice annually.</w:t>
      </w:r>
    </w:p>
    <w:p w14:paraId="6357EC1F" w14:textId="77777777" w:rsidR="00B32528" w:rsidRPr="00400C6D" w:rsidRDefault="00B32528" w:rsidP="00400C6D">
      <w:pPr>
        <w:pStyle w:val="Footer"/>
        <w:jc w:val="both"/>
      </w:pPr>
    </w:p>
    <w:p w14:paraId="3F0A5B2C" w14:textId="6DD4B10C" w:rsidR="00B32528" w:rsidRDefault="00B32528" w:rsidP="00911D77">
      <w:pPr>
        <w:rPr>
          <w:b/>
          <w:sz w:val="24"/>
          <w:szCs w:val="24"/>
        </w:rPr>
      </w:pPr>
      <w:r>
        <w:rPr>
          <w:b/>
          <w:sz w:val="24"/>
          <w:szCs w:val="24"/>
        </w:rPr>
        <w:t xml:space="preserve">Last </w:t>
      </w:r>
      <w:r w:rsidR="00197BF2">
        <w:rPr>
          <w:b/>
          <w:sz w:val="24"/>
          <w:szCs w:val="24"/>
        </w:rPr>
        <w:t xml:space="preserve">updated December 2025 </w:t>
      </w:r>
    </w:p>
    <w:p w14:paraId="0B586EC5" w14:textId="77777777" w:rsidR="00B32528" w:rsidRDefault="00B32528" w:rsidP="00911D77">
      <w:pPr>
        <w:rPr>
          <w:b/>
          <w:sz w:val="24"/>
          <w:szCs w:val="24"/>
        </w:rPr>
      </w:pPr>
    </w:p>
    <w:p w14:paraId="5A9E2F7E" w14:textId="77777777" w:rsidR="00B32528" w:rsidRDefault="00B32528" w:rsidP="00911D77">
      <w:pPr>
        <w:rPr>
          <w:b/>
          <w:sz w:val="24"/>
          <w:szCs w:val="24"/>
        </w:rPr>
      </w:pPr>
    </w:p>
    <w:p w14:paraId="0190C9E5" w14:textId="77777777" w:rsidR="00B32528" w:rsidRDefault="00B32528" w:rsidP="00911D77">
      <w:pPr>
        <w:rPr>
          <w:b/>
          <w:sz w:val="24"/>
          <w:szCs w:val="24"/>
        </w:rPr>
      </w:pPr>
    </w:p>
    <w:p w14:paraId="2A9E16DB" w14:textId="77777777" w:rsidR="00B32528" w:rsidRDefault="00B32528" w:rsidP="00911D77">
      <w:pPr>
        <w:rPr>
          <w:b/>
          <w:sz w:val="24"/>
          <w:szCs w:val="24"/>
        </w:rPr>
      </w:pPr>
    </w:p>
    <w:p w14:paraId="0DDFA009" w14:textId="77777777" w:rsidR="00B32528" w:rsidRDefault="00B32528" w:rsidP="00911D77">
      <w:pPr>
        <w:rPr>
          <w:b/>
          <w:sz w:val="24"/>
          <w:szCs w:val="24"/>
        </w:rPr>
      </w:pPr>
    </w:p>
    <w:p w14:paraId="570B3B65" w14:textId="77777777" w:rsidR="00B32528" w:rsidRDefault="00B32528" w:rsidP="00911D77">
      <w:pPr>
        <w:rPr>
          <w:b/>
          <w:sz w:val="24"/>
          <w:szCs w:val="24"/>
        </w:rPr>
      </w:pPr>
    </w:p>
    <w:p w14:paraId="64F263C6" w14:textId="77777777" w:rsidR="00B32528" w:rsidRDefault="00B32528" w:rsidP="00911D77">
      <w:pPr>
        <w:rPr>
          <w:b/>
          <w:sz w:val="24"/>
          <w:szCs w:val="24"/>
        </w:rPr>
      </w:pPr>
    </w:p>
    <w:p w14:paraId="41EA8F6D" w14:textId="77777777" w:rsidR="00B32528" w:rsidRDefault="00B32528" w:rsidP="00911D77">
      <w:pPr>
        <w:rPr>
          <w:b/>
          <w:sz w:val="24"/>
          <w:szCs w:val="24"/>
        </w:rPr>
      </w:pPr>
    </w:p>
    <w:p w14:paraId="5E8D2309" w14:textId="77777777" w:rsidR="00B32528" w:rsidRDefault="00B32528" w:rsidP="00911D77">
      <w:pPr>
        <w:rPr>
          <w:b/>
          <w:sz w:val="24"/>
          <w:szCs w:val="24"/>
        </w:rPr>
      </w:pPr>
    </w:p>
    <w:p w14:paraId="6785F353" w14:textId="77777777" w:rsidR="00B32528" w:rsidRDefault="00B32528" w:rsidP="00911D77">
      <w:pPr>
        <w:rPr>
          <w:b/>
          <w:sz w:val="24"/>
          <w:szCs w:val="24"/>
        </w:rPr>
      </w:pPr>
    </w:p>
    <w:p w14:paraId="18D495F0" w14:textId="125E5BD2" w:rsidR="00B32528" w:rsidRDefault="00B32528" w:rsidP="00911D77">
      <w:pPr>
        <w:rPr>
          <w:b/>
          <w:sz w:val="24"/>
          <w:szCs w:val="24"/>
        </w:rPr>
      </w:pPr>
      <w:r>
        <w:rPr>
          <w:b/>
          <w:sz w:val="24"/>
          <w:szCs w:val="24"/>
        </w:rPr>
        <w:t>Principal: Rosalind Russell</w:t>
      </w:r>
    </w:p>
    <w:p w14:paraId="2E88E969" w14:textId="77777777" w:rsidR="00B32528" w:rsidRDefault="00B32528" w:rsidP="00911D77">
      <w:pPr>
        <w:rPr>
          <w:b/>
          <w:sz w:val="24"/>
          <w:szCs w:val="24"/>
        </w:rPr>
      </w:pPr>
    </w:p>
    <w:p w14:paraId="556F3716" w14:textId="77777777" w:rsidR="00B32528" w:rsidRDefault="00B32528" w:rsidP="00911D77">
      <w:pPr>
        <w:rPr>
          <w:b/>
          <w:sz w:val="24"/>
          <w:szCs w:val="24"/>
        </w:rPr>
      </w:pPr>
    </w:p>
    <w:p w14:paraId="26A12DF2" w14:textId="77777777" w:rsidR="00B32528" w:rsidRDefault="00B32528" w:rsidP="00911D77">
      <w:pPr>
        <w:rPr>
          <w:b/>
          <w:sz w:val="24"/>
          <w:szCs w:val="24"/>
        </w:rPr>
      </w:pPr>
    </w:p>
    <w:p w14:paraId="106C666C" w14:textId="7A4BBBAD" w:rsidR="00B32528" w:rsidRPr="00244E37" w:rsidRDefault="00B32528" w:rsidP="00911D77">
      <w:pPr>
        <w:rPr>
          <w:b/>
          <w:sz w:val="16"/>
          <w:szCs w:val="16"/>
        </w:rPr>
      </w:pPr>
      <w:r w:rsidRPr="00244E37">
        <w:rPr>
          <w:b/>
          <w:sz w:val="16"/>
          <w:szCs w:val="16"/>
        </w:rPr>
        <w:t>(THOROS ABIDES BY HE ETHICAL FRAMEWORKS OF THE NATIONAL COUNSELLING AND</w:t>
      </w:r>
      <w:r w:rsidR="00246A12">
        <w:rPr>
          <w:b/>
          <w:sz w:val="16"/>
          <w:szCs w:val="16"/>
        </w:rPr>
        <w:t xml:space="preserve"> PSYCHOTHERAPY SOCIETY AND </w:t>
      </w:r>
      <w:r w:rsidRPr="00244E37">
        <w:rPr>
          <w:b/>
          <w:sz w:val="16"/>
          <w:szCs w:val="16"/>
        </w:rPr>
        <w:t>THE BACP)</w:t>
      </w:r>
    </w:p>
    <w:p w14:paraId="29A1F7FB" w14:textId="77777777" w:rsidR="00B32528" w:rsidRPr="000402E1" w:rsidRDefault="00B32528" w:rsidP="000402E1">
      <w:pPr>
        <w:rPr>
          <w:sz w:val="28"/>
          <w:szCs w:val="28"/>
        </w:rPr>
      </w:pPr>
      <w:r>
        <w:rPr>
          <w:sz w:val="28"/>
          <w:szCs w:val="28"/>
        </w:rPr>
        <w:lastRenderedPageBreak/>
        <w:t xml:space="preserve">   </w:t>
      </w:r>
    </w:p>
    <w:sectPr w:rsidR="00B32528" w:rsidRPr="000402E1" w:rsidSect="004B5A4F">
      <w:pgSz w:w="11907" w:h="16840" w:code="9"/>
      <w:pgMar w:top="180" w:right="1009" w:bottom="25" w:left="129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4414C" w14:textId="77777777" w:rsidR="00236D95" w:rsidRDefault="00236D95">
      <w:r>
        <w:separator/>
      </w:r>
    </w:p>
  </w:endnote>
  <w:endnote w:type="continuationSeparator" w:id="0">
    <w:p w14:paraId="1C27D392" w14:textId="77777777" w:rsidR="00236D95" w:rsidRDefault="00236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altName w:val="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E4DD5" w14:textId="77777777" w:rsidR="00236D95" w:rsidRDefault="00236D95">
      <w:r>
        <w:separator/>
      </w:r>
    </w:p>
  </w:footnote>
  <w:footnote w:type="continuationSeparator" w:id="0">
    <w:p w14:paraId="6E9CDB92" w14:textId="77777777" w:rsidR="00236D95" w:rsidRDefault="00236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BB8"/>
    <w:multiLevelType w:val="hybridMultilevel"/>
    <w:tmpl w:val="5C2C705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505316F"/>
    <w:multiLevelType w:val="hybridMultilevel"/>
    <w:tmpl w:val="EC82DB22"/>
    <w:lvl w:ilvl="0" w:tplc="08090011">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53764E"/>
    <w:multiLevelType w:val="hybridMultilevel"/>
    <w:tmpl w:val="EB18820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8655F84"/>
    <w:multiLevelType w:val="hybridMultilevel"/>
    <w:tmpl w:val="92346F14"/>
    <w:lvl w:ilvl="0" w:tplc="08090011">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BC8556D"/>
    <w:multiLevelType w:val="hybridMultilevel"/>
    <w:tmpl w:val="1D9C5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05898"/>
    <w:multiLevelType w:val="hybridMultilevel"/>
    <w:tmpl w:val="EF90EE7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348B7365"/>
    <w:multiLevelType w:val="hybridMultilevel"/>
    <w:tmpl w:val="700AAA16"/>
    <w:lvl w:ilvl="0" w:tplc="04090001">
      <w:start w:val="1"/>
      <w:numFmt w:val="bullet"/>
      <w:lvlText w:val=""/>
      <w:lvlJc w:val="left"/>
      <w:pPr>
        <w:tabs>
          <w:tab w:val="num" w:pos="800"/>
        </w:tabs>
        <w:ind w:left="800" w:hanging="36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7" w15:restartNumberingAfterBreak="0">
    <w:nsid w:val="354B2C65"/>
    <w:multiLevelType w:val="hybridMultilevel"/>
    <w:tmpl w:val="CBECBAF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421A125B"/>
    <w:multiLevelType w:val="hybridMultilevel"/>
    <w:tmpl w:val="B9D6F38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4C9E051C"/>
    <w:multiLevelType w:val="hybridMultilevel"/>
    <w:tmpl w:val="45100C9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5DC760C6"/>
    <w:multiLevelType w:val="hybridMultilevel"/>
    <w:tmpl w:val="CC2C67B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num w:numId="1" w16cid:durableId="247623141">
    <w:abstractNumId w:val="2"/>
  </w:num>
  <w:num w:numId="2" w16cid:durableId="1805927790">
    <w:abstractNumId w:val="6"/>
  </w:num>
  <w:num w:numId="3" w16cid:durableId="1922911594">
    <w:abstractNumId w:val="1"/>
  </w:num>
  <w:num w:numId="4" w16cid:durableId="2024018013">
    <w:abstractNumId w:val="3"/>
  </w:num>
  <w:num w:numId="5" w16cid:durableId="103215108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6814285">
    <w:abstractNumId w:val="10"/>
  </w:num>
  <w:num w:numId="7" w16cid:durableId="1909457266">
    <w:abstractNumId w:val="4"/>
  </w:num>
  <w:num w:numId="8" w16cid:durableId="439840859">
    <w:abstractNumId w:val="9"/>
  </w:num>
  <w:num w:numId="9" w16cid:durableId="964313445">
    <w:abstractNumId w:val="8"/>
  </w:num>
  <w:num w:numId="10" w16cid:durableId="1444688268">
    <w:abstractNumId w:val="5"/>
  </w:num>
  <w:num w:numId="11" w16cid:durableId="191381433">
    <w:abstractNumId w:val="0"/>
  </w:num>
  <w:num w:numId="12" w16cid:durableId="7928654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44"/>
    <w:rsid w:val="00007067"/>
    <w:rsid w:val="00011637"/>
    <w:rsid w:val="00032162"/>
    <w:rsid w:val="00032255"/>
    <w:rsid w:val="00034D5F"/>
    <w:rsid w:val="000358EC"/>
    <w:rsid w:val="000402E1"/>
    <w:rsid w:val="00050E33"/>
    <w:rsid w:val="00055EEC"/>
    <w:rsid w:val="000562BF"/>
    <w:rsid w:val="0006407E"/>
    <w:rsid w:val="000654C4"/>
    <w:rsid w:val="00067BFF"/>
    <w:rsid w:val="00072CB3"/>
    <w:rsid w:val="000810A5"/>
    <w:rsid w:val="0009267C"/>
    <w:rsid w:val="00095D5B"/>
    <w:rsid w:val="000B2471"/>
    <w:rsid w:val="000C55C8"/>
    <w:rsid w:val="000E2927"/>
    <w:rsid w:val="000E4333"/>
    <w:rsid w:val="000F2F9D"/>
    <w:rsid w:val="00102FB0"/>
    <w:rsid w:val="00103ADC"/>
    <w:rsid w:val="00103B3A"/>
    <w:rsid w:val="001138F9"/>
    <w:rsid w:val="00125108"/>
    <w:rsid w:val="00125576"/>
    <w:rsid w:val="0013249A"/>
    <w:rsid w:val="001331E4"/>
    <w:rsid w:val="001357DB"/>
    <w:rsid w:val="00142AEA"/>
    <w:rsid w:val="00152F4E"/>
    <w:rsid w:val="0015737F"/>
    <w:rsid w:val="001733CC"/>
    <w:rsid w:val="00176A15"/>
    <w:rsid w:val="00177DCA"/>
    <w:rsid w:val="00182A60"/>
    <w:rsid w:val="00183099"/>
    <w:rsid w:val="001862A4"/>
    <w:rsid w:val="0019019B"/>
    <w:rsid w:val="00193ABA"/>
    <w:rsid w:val="00197BF2"/>
    <w:rsid w:val="001A3D24"/>
    <w:rsid w:val="001A516B"/>
    <w:rsid w:val="001B742F"/>
    <w:rsid w:val="001C06A4"/>
    <w:rsid w:val="001D197D"/>
    <w:rsid w:val="001D50D3"/>
    <w:rsid w:val="001D5256"/>
    <w:rsid w:val="001E4EED"/>
    <w:rsid w:val="001F081B"/>
    <w:rsid w:val="001F18FB"/>
    <w:rsid w:val="001F3B2B"/>
    <w:rsid w:val="001F755B"/>
    <w:rsid w:val="00211BAF"/>
    <w:rsid w:val="00211C4C"/>
    <w:rsid w:val="002143FC"/>
    <w:rsid w:val="002302C7"/>
    <w:rsid w:val="00230E9C"/>
    <w:rsid w:val="00231C69"/>
    <w:rsid w:val="00236D95"/>
    <w:rsid w:val="00243BD5"/>
    <w:rsid w:val="00244E37"/>
    <w:rsid w:val="00246A12"/>
    <w:rsid w:val="00256EDD"/>
    <w:rsid w:val="00260970"/>
    <w:rsid w:val="00263227"/>
    <w:rsid w:val="00265218"/>
    <w:rsid w:val="0026714D"/>
    <w:rsid w:val="00275A29"/>
    <w:rsid w:val="00285545"/>
    <w:rsid w:val="0029125F"/>
    <w:rsid w:val="00293CD0"/>
    <w:rsid w:val="00294C97"/>
    <w:rsid w:val="0029525B"/>
    <w:rsid w:val="002961BD"/>
    <w:rsid w:val="0029639F"/>
    <w:rsid w:val="002A0133"/>
    <w:rsid w:val="002A0B13"/>
    <w:rsid w:val="002A34ED"/>
    <w:rsid w:val="002B7B2A"/>
    <w:rsid w:val="002C69CA"/>
    <w:rsid w:val="002D177F"/>
    <w:rsid w:val="002D4CB3"/>
    <w:rsid w:val="002E01EA"/>
    <w:rsid w:val="002F1155"/>
    <w:rsid w:val="002F1444"/>
    <w:rsid w:val="002F571B"/>
    <w:rsid w:val="00306A42"/>
    <w:rsid w:val="003108B3"/>
    <w:rsid w:val="0032161F"/>
    <w:rsid w:val="00323C3C"/>
    <w:rsid w:val="00333170"/>
    <w:rsid w:val="00340679"/>
    <w:rsid w:val="00340B8C"/>
    <w:rsid w:val="0034101B"/>
    <w:rsid w:val="0034335E"/>
    <w:rsid w:val="00343A50"/>
    <w:rsid w:val="00344755"/>
    <w:rsid w:val="0034674B"/>
    <w:rsid w:val="00354FBC"/>
    <w:rsid w:val="00355D92"/>
    <w:rsid w:val="00361569"/>
    <w:rsid w:val="00362E30"/>
    <w:rsid w:val="00370E23"/>
    <w:rsid w:val="0037179D"/>
    <w:rsid w:val="00374273"/>
    <w:rsid w:val="003818CF"/>
    <w:rsid w:val="00382DE1"/>
    <w:rsid w:val="00383F53"/>
    <w:rsid w:val="003842BC"/>
    <w:rsid w:val="00385499"/>
    <w:rsid w:val="0039003B"/>
    <w:rsid w:val="003938A1"/>
    <w:rsid w:val="00395474"/>
    <w:rsid w:val="003A1997"/>
    <w:rsid w:val="003A607D"/>
    <w:rsid w:val="003B22FA"/>
    <w:rsid w:val="003B36F0"/>
    <w:rsid w:val="003B3C1F"/>
    <w:rsid w:val="003B5350"/>
    <w:rsid w:val="003B55EA"/>
    <w:rsid w:val="003D4892"/>
    <w:rsid w:val="003E110D"/>
    <w:rsid w:val="003E5E96"/>
    <w:rsid w:val="003F0393"/>
    <w:rsid w:val="003F41AC"/>
    <w:rsid w:val="003F7B62"/>
    <w:rsid w:val="00400C6D"/>
    <w:rsid w:val="0040181F"/>
    <w:rsid w:val="004124A7"/>
    <w:rsid w:val="00420967"/>
    <w:rsid w:val="004302A5"/>
    <w:rsid w:val="0043085B"/>
    <w:rsid w:val="0044252E"/>
    <w:rsid w:val="00447CBA"/>
    <w:rsid w:val="004514FB"/>
    <w:rsid w:val="00455F08"/>
    <w:rsid w:val="00456521"/>
    <w:rsid w:val="004569B2"/>
    <w:rsid w:val="004626FA"/>
    <w:rsid w:val="00463463"/>
    <w:rsid w:val="00463EE5"/>
    <w:rsid w:val="004662A9"/>
    <w:rsid w:val="004704EE"/>
    <w:rsid w:val="004771C6"/>
    <w:rsid w:val="00490F9C"/>
    <w:rsid w:val="00495B26"/>
    <w:rsid w:val="004B1B76"/>
    <w:rsid w:val="004B5A4F"/>
    <w:rsid w:val="004C3705"/>
    <w:rsid w:val="004C53A3"/>
    <w:rsid w:val="004E2C1E"/>
    <w:rsid w:val="004F3999"/>
    <w:rsid w:val="0050681B"/>
    <w:rsid w:val="00507B3D"/>
    <w:rsid w:val="00513292"/>
    <w:rsid w:val="005271E6"/>
    <w:rsid w:val="00531BC8"/>
    <w:rsid w:val="00534473"/>
    <w:rsid w:val="005379FB"/>
    <w:rsid w:val="005405E3"/>
    <w:rsid w:val="00542D88"/>
    <w:rsid w:val="00543DDC"/>
    <w:rsid w:val="00547604"/>
    <w:rsid w:val="00560DCF"/>
    <w:rsid w:val="005619F5"/>
    <w:rsid w:val="005658CC"/>
    <w:rsid w:val="005824A7"/>
    <w:rsid w:val="005849C0"/>
    <w:rsid w:val="00586792"/>
    <w:rsid w:val="00587CE0"/>
    <w:rsid w:val="00596218"/>
    <w:rsid w:val="005A6B96"/>
    <w:rsid w:val="005B3FE3"/>
    <w:rsid w:val="005B59BB"/>
    <w:rsid w:val="005B78DA"/>
    <w:rsid w:val="005B7AEE"/>
    <w:rsid w:val="005C0BEF"/>
    <w:rsid w:val="005C18B1"/>
    <w:rsid w:val="005C18E7"/>
    <w:rsid w:val="005C254E"/>
    <w:rsid w:val="005C7AE6"/>
    <w:rsid w:val="005D0D74"/>
    <w:rsid w:val="005E6F9E"/>
    <w:rsid w:val="005E7E1F"/>
    <w:rsid w:val="006124E9"/>
    <w:rsid w:val="00624227"/>
    <w:rsid w:val="00624DC5"/>
    <w:rsid w:val="0062670E"/>
    <w:rsid w:val="00627026"/>
    <w:rsid w:val="0062777C"/>
    <w:rsid w:val="0063386A"/>
    <w:rsid w:val="006411AE"/>
    <w:rsid w:val="00641A3F"/>
    <w:rsid w:val="006433A3"/>
    <w:rsid w:val="00644058"/>
    <w:rsid w:val="0065120D"/>
    <w:rsid w:val="00655854"/>
    <w:rsid w:val="00666210"/>
    <w:rsid w:val="00666E57"/>
    <w:rsid w:val="00667BAF"/>
    <w:rsid w:val="00672C45"/>
    <w:rsid w:val="0067556D"/>
    <w:rsid w:val="00677ADF"/>
    <w:rsid w:val="00682614"/>
    <w:rsid w:val="006842F6"/>
    <w:rsid w:val="006A282A"/>
    <w:rsid w:val="006A44CF"/>
    <w:rsid w:val="006B4427"/>
    <w:rsid w:val="006C0AFF"/>
    <w:rsid w:val="006C2A7C"/>
    <w:rsid w:val="006D7084"/>
    <w:rsid w:val="006E3165"/>
    <w:rsid w:val="006F0FAE"/>
    <w:rsid w:val="006F3DB9"/>
    <w:rsid w:val="006F46BB"/>
    <w:rsid w:val="007038D4"/>
    <w:rsid w:val="00713D99"/>
    <w:rsid w:val="00721543"/>
    <w:rsid w:val="00723F4E"/>
    <w:rsid w:val="00727050"/>
    <w:rsid w:val="0073016D"/>
    <w:rsid w:val="00731044"/>
    <w:rsid w:val="00740330"/>
    <w:rsid w:val="00740369"/>
    <w:rsid w:val="00743CA4"/>
    <w:rsid w:val="00744676"/>
    <w:rsid w:val="00746AF6"/>
    <w:rsid w:val="007509BF"/>
    <w:rsid w:val="00750B01"/>
    <w:rsid w:val="00761011"/>
    <w:rsid w:val="00765FD6"/>
    <w:rsid w:val="00783450"/>
    <w:rsid w:val="00790368"/>
    <w:rsid w:val="007966B3"/>
    <w:rsid w:val="007974AC"/>
    <w:rsid w:val="007A71B7"/>
    <w:rsid w:val="007C0FAD"/>
    <w:rsid w:val="007D20D6"/>
    <w:rsid w:val="007D43E9"/>
    <w:rsid w:val="007D4C34"/>
    <w:rsid w:val="007D713D"/>
    <w:rsid w:val="007E5485"/>
    <w:rsid w:val="007E569C"/>
    <w:rsid w:val="007E7F0B"/>
    <w:rsid w:val="007F6E4E"/>
    <w:rsid w:val="0083739B"/>
    <w:rsid w:val="00844B9F"/>
    <w:rsid w:val="0084606D"/>
    <w:rsid w:val="0085229C"/>
    <w:rsid w:val="00853B87"/>
    <w:rsid w:val="00864B1A"/>
    <w:rsid w:val="00864ED8"/>
    <w:rsid w:val="00867E8F"/>
    <w:rsid w:val="00871676"/>
    <w:rsid w:val="008734D6"/>
    <w:rsid w:val="008748AD"/>
    <w:rsid w:val="00891F70"/>
    <w:rsid w:val="00892CBE"/>
    <w:rsid w:val="00892E17"/>
    <w:rsid w:val="00893176"/>
    <w:rsid w:val="008A0BB4"/>
    <w:rsid w:val="008A7B27"/>
    <w:rsid w:val="008B256B"/>
    <w:rsid w:val="008B74F0"/>
    <w:rsid w:val="008C28A9"/>
    <w:rsid w:val="008C7205"/>
    <w:rsid w:val="008D0D7D"/>
    <w:rsid w:val="008E2375"/>
    <w:rsid w:val="008E2751"/>
    <w:rsid w:val="008F1F09"/>
    <w:rsid w:val="008F795E"/>
    <w:rsid w:val="009065A2"/>
    <w:rsid w:val="00911D77"/>
    <w:rsid w:val="00912772"/>
    <w:rsid w:val="00916E8D"/>
    <w:rsid w:val="00917578"/>
    <w:rsid w:val="009208E0"/>
    <w:rsid w:val="009279E3"/>
    <w:rsid w:val="00935030"/>
    <w:rsid w:val="00936F72"/>
    <w:rsid w:val="00937939"/>
    <w:rsid w:val="00940274"/>
    <w:rsid w:val="00942444"/>
    <w:rsid w:val="00961114"/>
    <w:rsid w:val="0096283A"/>
    <w:rsid w:val="00975034"/>
    <w:rsid w:val="00982D1E"/>
    <w:rsid w:val="00985E58"/>
    <w:rsid w:val="00990988"/>
    <w:rsid w:val="0099644B"/>
    <w:rsid w:val="00996ACA"/>
    <w:rsid w:val="009D7D72"/>
    <w:rsid w:val="009E12B5"/>
    <w:rsid w:val="009E5784"/>
    <w:rsid w:val="009F41A0"/>
    <w:rsid w:val="009F52AA"/>
    <w:rsid w:val="009F555C"/>
    <w:rsid w:val="00A02EC2"/>
    <w:rsid w:val="00A063BB"/>
    <w:rsid w:val="00A12CA1"/>
    <w:rsid w:val="00A13996"/>
    <w:rsid w:val="00A20DC7"/>
    <w:rsid w:val="00A254E7"/>
    <w:rsid w:val="00A4127A"/>
    <w:rsid w:val="00A512FA"/>
    <w:rsid w:val="00A52EC4"/>
    <w:rsid w:val="00A56B1B"/>
    <w:rsid w:val="00A56C05"/>
    <w:rsid w:val="00A572A5"/>
    <w:rsid w:val="00A57667"/>
    <w:rsid w:val="00A60497"/>
    <w:rsid w:val="00A6778E"/>
    <w:rsid w:val="00A70A77"/>
    <w:rsid w:val="00A7173E"/>
    <w:rsid w:val="00A723B9"/>
    <w:rsid w:val="00A73B15"/>
    <w:rsid w:val="00A73C16"/>
    <w:rsid w:val="00A822F1"/>
    <w:rsid w:val="00A85FD6"/>
    <w:rsid w:val="00A87F14"/>
    <w:rsid w:val="00A930AF"/>
    <w:rsid w:val="00A94B70"/>
    <w:rsid w:val="00A9702A"/>
    <w:rsid w:val="00A97809"/>
    <w:rsid w:val="00A97A9E"/>
    <w:rsid w:val="00AA2DD6"/>
    <w:rsid w:val="00AA5513"/>
    <w:rsid w:val="00AB0766"/>
    <w:rsid w:val="00AB319E"/>
    <w:rsid w:val="00AB63CF"/>
    <w:rsid w:val="00AB64C5"/>
    <w:rsid w:val="00AB6912"/>
    <w:rsid w:val="00AB7F14"/>
    <w:rsid w:val="00AC13B6"/>
    <w:rsid w:val="00AC27A4"/>
    <w:rsid w:val="00AC5CD5"/>
    <w:rsid w:val="00AD5C37"/>
    <w:rsid w:val="00AE670F"/>
    <w:rsid w:val="00AF23F3"/>
    <w:rsid w:val="00AF657B"/>
    <w:rsid w:val="00B01769"/>
    <w:rsid w:val="00B039CC"/>
    <w:rsid w:val="00B03E0D"/>
    <w:rsid w:val="00B10FB1"/>
    <w:rsid w:val="00B17D60"/>
    <w:rsid w:val="00B27DE5"/>
    <w:rsid w:val="00B27EB0"/>
    <w:rsid w:val="00B32528"/>
    <w:rsid w:val="00B3420D"/>
    <w:rsid w:val="00B3662D"/>
    <w:rsid w:val="00B4500D"/>
    <w:rsid w:val="00B46F04"/>
    <w:rsid w:val="00B5316B"/>
    <w:rsid w:val="00B57F6D"/>
    <w:rsid w:val="00B63113"/>
    <w:rsid w:val="00B66094"/>
    <w:rsid w:val="00B67A39"/>
    <w:rsid w:val="00B67FB1"/>
    <w:rsid w:val="00B737DC"/>
    <w:rsid w:val="00B855A5"/>
    <w:rsid w:val="00B863B4"/>
    <w:rsid w:val="00B875DB"/>
    <w:rsid w:val="00BA46A7"/>
    <w:rsid w:val="00BB3F1F"/>
    <w:rsid w:val="00BB68DA"/>
    <w:rsid w:val="00BC013B"/>
    <w:rsid w:val="00BC66FC"/>
    <w:rsid w:val="00BC6CEC"/>
    <w:rsid w:val="00BC7914"/>
    <w:rsid w:val="00BD5372"/>
    <w:rsid w:val="00BD6687"/>
    <w:rsid w:val="00BD73D0"/>
    <w:rsid w:val="00BE3372"/>
    <w:rsid w:val="00BE3C5A"/>
    <w:rsid w:val="00BE685A"/>
    <w:rsid w:val="00C0345F"/>
    <w:rsid w:val="00C13F6D"/>
    <w:rsid w:val="00C14C16"/>
    <w:rsid w:val="00C24F37"/>
    <w:rsid w:val="00C25018"/>
    <w:rsid w:val="00C33177"/>
    <w:rsid w:val="00C373BA"/>
    <w:rsid w:val="00C5009C"/>
    <w:rsid w:val="00C52CB6"/>
    <w:rsid w:val="00C53389"/>
    <w:rsid w:val="00C54725"/>
    <w:rsid w:val="00C6599F"/>
    <w:rsid w:val="00C821A5"/>
    <w:rsid w:val="00C8487E"/>
    <w:rsid w:val="00CA3FB0"/>
    <w:rsid w:val="00CA656A"/>
    <w:rsid w:val="00CA6E22"/>
    <w:rsid w:val="00CC67E6"/>
    <w:rsid w:val="00CD1446"/>
    <w:rsid w:val="00CE3F27"/>
    <w:rsid w:val="00CF0DDC"/>
    <w:rsid w:val="00D07A85"/>
    <w:rsid w:val="00D12CD6"/>
    <w:rsid w:val="00D16E8C"/>
    <w:rsid w:val="00D214B0"/>
    <w:rsid w:val="00D23574"/>
    <w:rsid w:val="00D40779"/>
    <w:rsid w:val="00D42C84"/>
    <w:rsid w:val="00D43EA2"/>
    <w:rsid w:val="00D514EB"/>
    <w:rsid w:val="00D56E62"/>
    <w:rsid w:val="00D63CEE"/>
    <w:rsid w:val="00D6413B"/>
    <w:rsid w:val="00D643E0"/>
    <w:rsid w:val="00D716A2"/>
    <w:rsid w:val="00D8045E"/>
    <w:rsid w:val="00D93A3F"/>
    <w:rsid w:val="00D9761E"/>
    <w:rsid w:val="00DA7912"/>
    <w:rsid w:val="00DB222A"/>
    <w:rsid w:val="00DB2814"/>
    <w:rsid w:val="00DB3297"/>
    <w:rsid w:val="00DB754B"/>
    <w:rsid w:val="00DC3B00"/>
    <w:rsid w:val="00DD1FEF"/>
    <w:rsid w:val="00DD2B8E"/>
    <w:rsid w:val="00DD31DB"/>
    <w:rsid w:val="00DE0CC1"/>
    <w:rsid w:val="00DE5CA0"/>
    <w:rsid w:val="00DE6ECE"/>
    <w:rsid w:val="00DF19AA"/>
    <w:rsid w:val="00DF51DE"/>
    <w:rsid w:val="00E135FB"/>
    <w:rsid w:val="00E1420F"/>
    <w:rsid w:val="00E202C6"/>
    <w:rsid w:val="00E2055F"/>
    <w:rsid w:val="00E24F89"/>
    <w:rsid w:val="00E31D11"/>
    <w:rsid w:val="00E32636"/>
    <w:rsid w:val="00E33C21"/>
    <w:rsid w:val="00E4108F"/>
    <w:rsid w:val="00E45883"/>
    <w:rsid w:val="00E47D7E"/>
    <w:rsid w:val="00E53482"/>
    <w:rsid w:val="00E54743"/>
    <w:rsid w:val="00E635F5"/>
    <w:rsid w:val="00E66BBE"/>
    <w:rsid w:val="00E67B77"/>
    <w:rsid w:val="00E86F3F"/>
    <w:rsid w:val="00E90BBE"/>
    <w:rsid w:val="00E9348C"/>
    <w:rsid w:val="00E95988"/>
    <w:rsid w:val="00E969B3"/>
    <w:rsid w:val="00EA4F7B"/>
    <w:rsid w:val="00EB0A63"/>
    <w:rsid w:val="00EB1A73"/>
    <w:rsid w:val="00EB432E"/>
    <w:rsid w:val="00EB7B21"/>
    <w:rsid w:val="00EC0FC9"/>
    <w:rsid w:val="00EC5E07"/>
    <w:rsid w:val="00ED1E39"/>
    <w:rsid w:val="00ED6E4A"/>
    <w:rsid w:val="00EF1CC1"/>
    <w:rsid w:val="00EF62B0"/>
    <w:rsid w:val="00F00978"/>
    <w:rsid w:val="00F013FA"/>
    <w:rsid w:val="00F02856"/>
    <w:rsid w:val="00F037AE"/>
    <w:rsid w:val="00F06BD9"/>
    <w:rsid w:val="00F36187"/>
    <w:rsid w:val="00F43B4F"/>
    <w:rsid w:val="00F478DB"/>
    <w:rsid w:val="00F53B9A"/>
    <w:rsid w:val="00F5657C"/>
    <w:rsid w:val="00F6442A"/>
    <w:rsid w:val="00F73E29"/>
    <w:rsid w:val="00F77CBC"/>
    <w:rsid w:val="00F83F4A"/>
    <w:rsid w:val="00F8677D"/>
    <w:rsid w:val="00F93301"/>
    <w:rsid w:val="00F935CF"/>
    <w:rsid w:val="00FA0356"/>
    <w:rsid w:val="00FA1B62"/>
    <w:rsid w:val="00FA3A38"/>
    <w:rsid w:val="00FA4EEC"/>
    <w:rsid w:val="00FA5F8A"/>
    <w:rsid w:val="00FB0687"/>
    <w:rsid w:val="00FB1DDC"/>
    <w:rsid w:val="00FB4354"/>
    <w:rsid w:val="00FD172D"/>
    <w:rsid w:val="00FD689F"/>
    <w:rsid w:val="00FE611D"/>
    <w:rsid w:val="00FE67BE"/>
    <w:rsid w:val="00FF3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5DA8BE"/>
  <w15:docId w15:val="{1E14BA01-8763-4140-BC25-02D6D85F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44"/>
    <w:rPr>
      <w:sz w:val="20"/>
      <w:szCs w:val="20"/>
      <w:lang w:eastAsia="en-US"/>
    </w:rPr>
  </w:style>
  <w:style w:type="paragraph" w:styleId="Heading2">
    <w:name w:val="heading 2"/>
    <w:basedOn w:val="Normal"/>
    <w:next w:val="Normal"/>
    <w:link w:val="Heading2Char"/>
    <w:uiPriority w:val="99"/>
    <w:qFormat/>
    <w:rsid w:val="002F1444"/>
    <w:pPr>
      <w:keepNext/>
      <w:outlineLvl w:val="1"/>
    </w:pPr>
    <w:rPr>
      <w:sz w:val="40"/>
    </w:rPr>
  </w:style>
  <w:style w:type="paragraph" w:styleId="Heading3">
    <w:name w:val="heading 3"/>
    <w:basedOn w:val="Normal"/>
    <w:next w:val="Normal"/>
    <w:link w:val="Heading3Char"/>
    <w:uiPriority w:val="99"/>
    <w:qFormat/>
    <w:rsid w:val="002F1444"/>
    <w:pPr>
      <w:keepNext/>
      <w:jc w:val="center"/>
      <w:outlineLvl w:val="2"/>
    </w:pPr>
    <w:rPr>
      <w:sz w:val="28"/>
    </w:rPr>
  </w:style>
  <w:style w:type="paragraph" w:styleId="Heading4">
    <w:name w:val="heading 4"/>
    <w:basedOn w:val="Normal"/>
    <w:next w:val="Normal"/>
    <w:link w:val="Heading4Char"/>
    <w:uiPriority w:val="99"/>
    <w:qFormat/>
    <w:rsid w:val="002F1444"/>
    <w:pPr>
      <w:keepNext/>
      <w:outlineLvl w:val="3"/>
    </w:pPr>
    <w:rPr>
      <w:rFonts w:ascii="Tahoma" w:hAnsi="Tahoma"/>
      <w:b/>
      <w:sz w:val="40"/>
    </w:rPr>
  </w:style>
  <w:style w:type="paragraph" w:styleId="Heading5">
    <w:name w:val="heading 5"/>
    <w:basedOn w:val="Normal"/>
    <w:next w:val="Normal"/>
    <w:link w:val="Heading5Char"/>
    <w:uiPriority w:val="99"/>
    <w:qFormat/>
    <w:rsid w:val="002F1444"/>
    <w:pPr>
      <w:keepNext/>
      <w:outlineLvl w:val="4"/>
    </w:pPr>
    <w:rPr>
      <w:rFonts w:ascii="Tahoma" w:hAnsi="Tahoma"/>
      <w:b/>
      <w:sz w:val="44"/>
    </w:rPr>
  </w:style>
  <w:style w:type="paragraph" w:styleId="Heading6">
    <w:name w:val="heading 6"/>
    <w:basedOn w:val="Normal"/>
    <w:next w:val="Normal"/>
    <w:link w:val="Heading6Char"/>
    <w:uiPriority w:val="99"/>
    <w:qFormat/>
    <w:rsid w:val="002F1444"/>
    <w:pPr>
      <w:keepNext/>
      <w:outlineLvl w:val="5"/>
    </w:pPr>
    <w:rPr>
      <w:rFonts w:ascii="Tahoma" w:hAnsi="Tahoma"/>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Pr>
      <w:rFonts w:ascii="Calibri" w:hAnsi="Calibri" w:cs="Times New Roman"/>
      <w:b/>
      <w:bCs/>
      <w:lang w:eastAsia="en-US"/>
    </w:rPr>
  </w:style>
  <w:style w:type="paragraph" w:styleId="Header">
    <w:name w:val="header"/>
    <w:basedOn w:val="Normal"/>
    <w:link w:val="HeaderChar"/>
    <w:uiPriority w:val="99"/>
    <w:rsid w:val="002F1444"/>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lang w:eastAsia="en-US"/>
    </w:rPr>
  </w:style>
  <w:style w:type="paragraph" w:styleId="Footer">
    <w:name w:val="footer"/>
    <w:basedOn w:val="Normal"/>
    <w:link w:val="FooterChar"/>
    <w:uiPriority w:val="99"/>
    <w:rsid w:val="002F1444"/>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lang w:eastAsia="en-US"/>
    </w:rPr>
  </w:style>
  <w:style w:type="paragraph" w:styleId="BalloonText">
    <w:name w:val="Balloon Text"/>
    <w:basedOn w:val="Normal"/>
    <w:link w:val="BalloonTextChar"/>
    <w:uiPriority w:val="99"/>
    <w:semiHidden/>
    <w:rsid w:val="008C720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en-US"/>
    </w:rPr>
  </w:style>
  <w:style w:type="table" w:styleId="TableGrid">
    <w:name w:val="Table Grid"/>
    <w:basedOn w:val="TableNormal"/>
    <w:uiPriority w:val="99"/>
    <w:rsid w:val="00447C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B57F6D"/>
    <w:rPr>
      <w:rFonts w:cs="Times New Roman"/>
      <w:b/>
      <w:bCs/>
    </w:rPr>
  </w:style>
  <w:style w:type="paragraph" w:styleId="NormalWeb">
    <w:name w:val="Normal (Web)"/>
    <w:basedOn w:val="Normal"/>
    <w:uiPriority w:val="99"/>
    <w:rsid w:val="00B57F6D"/>
    <w:pPr>
      <w:spacing w:before="100" w:beforeAutospacing="1" w:after="100" w:afterAutospacing="1"/>
    </w:pPr>
    <w:rPr>
      <w:sz w:val="24"/>
      <w:szCs w:val="24"/>
      <w:lang w:val="en-US"/>
    </w:rPr>
  </w:style>
  <w:style w:type="character" w:styleId="Hyperlink">
    <w:name w:val="Hyperlink"/>
    <w:basedOn w:val="DefaultParagraphFont"/>
    <w:uiPriority w:val="99"/>
    <w:rsid w:val="00542D88"/>
    <w:rPr>
      <w:rFonts w:cs="Times New Roman"/>
      <w:color w:val="0000FF"/>
      <w:u w:val="single"/>
    </w:rPr>
  </w:style>
  <w:style w:type="paragraph" w:styleId="ListParagraph">
    <w:name w:val="List Paragraph"/>
    <w:basedOn w:val="Normal"/>
    <w:uiPriority w:val="99"/>
    <w:qFormat/>
    <w:rsid w:val="00D716A2"/>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667581">
      <w:marLeft w:val="0"/>
      <w:marRight w:val="0"/>
      <w:marTop w:val="0"/>
      <w:marBottom w:val="0"/>
      <w:divBdr>
        <w:top w:val="none" w:sz="0" w:space="0" w:color="auto"/>
        <w:left w:val="none" w:sz="0" w:space="0" w:color="auto"/>
        <w:bottom w:val="none" w:sz="0" w:space="0" w:color="auto"/>
        <w:right w:val="none" w:sz="0" w:space="0" w:color="auto"/>
      </w:divBdr>
    </w:div>
    <w:div w:id="1325667583">
      <w:marLeft w:val="0"/>
      <w:marRight w:val="0"/>
      <w:marTop w:val="0"/>
      <w:marBottom w:val="0"/>
      <w:divBdr>
        <w:top w:val="none" w:sz="0" w:space="0" w:color="auto"/>
        <w:left w:val="none" w:sz="0" w:space="0" w:color="auto"/>
        <w:bottom w:val="none" w:sz="0" w:space="0" w:color="auto"/>
        <w:right w:val="none" w:sz="0" w:space="0" w:color="auto"/>
      </w:divBdr>
    </w:div>
    <w:div w:id="1325667584">
      <w:marLeft w:val="0"/>
      <w:marRight w:val="0"/>
      <w:marTop w:val="0"/>
      <w:marBottom w:val="0"/>
      <w:divBdr>
        <w:top w:val="none" w:sz="0" w:space="0" w:color="auto"/>
        <w:left w:val="none" w:sz="0" w:space="0" w:color="auto"/>
        <w:bottom w:val="none" w:sz="0" w:space="0" w:color="auto"/>
        <w:right w:val="none" w:sz="0" w:space="0" w:color="auto"/>
      </w:divBdr>
    </w:div>
    <w:div w:id="1325667585">
      <w:marLeft w:val="0"/>
      <w:marRight w:val="0"/>
      <w:marTop w:val="0"/>
      <w:marBottom w:val="0"/>
      <w:divBdr>
        <w:top w:val="none" w:sz="0" w:space="0" w:color="auto"/>
        <w:left w:val="none" w:sz="0" w:space="0" w:color="auto"/>
        <w:bottom w:val="none" w:sz="0" w:space="0" w:color="auto"/>
        <w:right w:val="none" w:sz="0" w:space="0" w:color="auto"/>
      </w:divBdr>
      <w:divsChild>
        <w:div w:id="1325667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3463</Characters>
  <Application>Microsoft Office Word</Application>
  <DocSecurity>0</DocSecurity>
  <Lines>28</Lines>
  <Paragraphs>8</Paragraphs>
  <ScaleCrop>false</ScaleCrop>
  <Company>Grizli777</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THOROS</dc:title>
  <dc:subject/>
  <dc:creator>Joy</dc:creator>
  <cp:keywords/>
  <dc:description/>
  <cp:lastModifiedBy>Virginia Godden</cp:lastModifiedBy>
  <cp:revision>2</cp:revision>
  <cp:lastPrinted>2016-01-30T14:45:00Z</cp:lastPrinted>
  <dcterms:created xsi:type="dcterms:W3CDTF">2026-04-10T15:15:00Z</dcterms:created>
  <dcterms:modified xsi:type="dcterms:W3CDTF">2026-04-10T15:15:00Z</dcterms:modified>
</cp:coreProperties>
</file>